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A91" w:rsidRDefault="00500138" w:rsidP="00E92A91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500138">
        <w:rPr>
          <w:noProof/>
          <w:lang w:val="uk-UA" w:eastAsia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<v:textbox>
              <w:txbxContent>
                <w:p w:rsidR="00E92A91" w:rsidRDefault="00E92A91" w:rsidP="00E92A91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Державна</w:t>
                  </w:r>
                  <w:proofErr w:type="spellEnd"/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податкова</w:t>
                  </w:r>
                  <w:proofErr w:type="spellEnd"/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служба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України</w:t>
                  </w:r>
                  <w:proofErr w:type="spellEnd"/>
                </w:p>
                <w:p w:rsidR="00E92A91" w:rsidRDefault="00E92A91" w:rsidP="00E92A91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Головне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управління</w:t>
                  </w:r>
                  <w:proofErr w:type="spellEnd"/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</w:t>
                  </w:r>
                </w:p>
                <w:p w:rsidR="00E92A91" w:rsidRDefault="00E92A91" w:rsidP="00E92A91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ДПС у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Черкаській</w:t>
                  </w:r>
                  <w:proofErr w:type="spellEnd"/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області</w:t>
                  </w:r>
                  <w:proofErr w:type="spellEnd"/>
                </w:p>
              </w:txbxContent>
            </v:textbox>
          </v:shape>
        </w:pict>
      </w:r>
      <w:bookmarkStart w:id="0" w:name="bookmark2"/>
      <w:r w:rsidR="00E92A91">
        <w:rPr>
          <w:noProof/>
          <w:lang w:eastAsia="ru-RU"/>
        </w:rPr>
        <w:drawing>
          <wp:inline distT="0" distB="0" distL="0" distR="0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E92A91" w:rsidRPr="002C7232" w:rsidRDefault="00E92A91" w:rsidP="002C7232">
      <w:pPr>
        <w:spacing w:line="240" w:lineRule="auto"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</w:pPr>
      <w:r w:rsidRPr="002C7232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>Яким чином та за якою ставкою податковий агент – резидент Дія Сіті, який у відповідний календарний місяць не відповідав вимогам, визначеним пп. 2, 3 частини першої ст. 5 ЗУ «Про стимулювання розвитку цифрової економіки в Україні», зобов’язаний перерахувати/утримати ПДФО щодо доходів спеціалістів резидента Дія Сіті, що були виплачені протягом такого календарного місяця?</w:t>
      </w:r>
    </w:p>
    <w:p w:rsidR="00E92A91" w:rsidRDefault="00E92A91" w:rsidP="00E92A9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E92A9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Особливості оподаткування доходів спеціалістів резидентів Дія Сіті встановлені п. 170.14 прим. 1 ст. 170 Податкового кодексу України від 02 грудня 2010 року № 2755-VI (далі – ПКУ), відповідно до </w:t>
      </w:r>
      <w:proofErr w:type="spellStart"/>
      <w:r w:rsidRPr="00E92A9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п.п</w:t>
      </w:r>
      <w:proofErr w:type="spellEnd"/>
      <w:r w:rsidRPr="00E92A9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. 170.14 прим. 1.1 якого податковим агентом платника податку – спеціаліста резидента Дія Сіті під час нарахування (виплати) на його користь доходів у вигляді заробітної плати, інших заохочувальних та компенсаційних виплат або інших виплат і винагород, які нараховуються (виплачуються, надаються) платнику податку у зв’язку з трудовими відносинами чи у зв’язку з виконанням </w:t>
      </w:r>
      <w:proofErr w:type="spellStart"/>
      <w:r w:rsidRPr="00E92A9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гіг-контракту</w:t>
      </w:r>
      <w:proofErr w:type="spellEnd"/>
      <w:r w:rsidRPr="00E92A9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, укладеного у порядку, передбаченому Законом України від 15 липня 2021 року № 1667-ІХ «Про стимулювання розвитку цифрової економіки в Україні», є резиденти Дія Сіті.</w:t>
      </w:r>
    </w:p>
    <w:p w:rsidR="00E92A91" w:rsidRDefault="00E92A91" w:rsidP="00E92A9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E92A9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 Згідно з </w:t>
      </w:r>
      <w:proofErr w:type="spellStart"/>
      <w:r w:rsidRPr="00E92A9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п.п</w:t>
      </w:r>
      <w:proofErr w:type="spellEnd"/>
      <w:r w:rsidRPr="00E92A9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. 170.14 прим. 1.2 п. 170.14 прим. 1 ст. 170 ПКУ за ставкою, визначеною п. 167.2 ст. 167 ПКУ (5 </w:t>
      </w:r>
      <w:proofErr w:type="spellStart"/>
      <w:r w:rsidRPr="00E92A9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відс</w:t>
      </w:r>
      <w:proofErr w:type="spellEnd"/>
      <w:r w:rsidRPr="00E92A9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.), оподатковуються доходи платника податку – спеціаліста резидента Дія Сіті, що виплачуються на його користь резидентом Дія Сіті у вигляді:</w:t>
      </w:r>
    </w:p>
    <w:p w:rsidR="00E92A91" w:rsidRDefault="00E92A91" w:rsidP="00E92A9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E92A9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а) заробітної плати;</w:t>
      </w:r>
    </w:p>
    <w:p w:rsidR="00E92A91" w:rsidRDefault="00E92A91" w:rsidP="00E92A9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E92A9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б) винагороди за </w:t>
      </w:r>
      <w:proofErr w:type="spellStart"/>
      <w:r w:rsidRPr="00E92A9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гіг-контрактом</w:t>
      </w:r>
      <w:proofErr w:type="spellEnd"/>
      <w:r w:rsidRPr="00E92A9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, укладеним у порядку, передбаченому Законом № 1667, у тому числі винагороди за створення та перехід прав на твори, створені за замовленням;</w:t>
      </w:r>
    </w:p>
    <w:p w:rsidR="00E92A91" w:rsidRDefault="00E92A91" w:rsidP="00E92A9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E92A9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в) авторської винагороди за створення службового твору та перехід прав на службові твори.</w:t>
      </w:r>
    </w:p>
    <w:p w:rsidR="00E92A91" w:rsidRDefault="00E92A91" w:rsidP="00E92A9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E92A9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Водночас, </w:t>
      </w:r>
      <w:proofErr w:type="spellStart"/>
      <w:r w:rsidRPr="00E92A9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п.п</w:t>
      </w:r>
      <w:proofErr w:type="spellEnd"/>
      <w:r w:rsidRPr="00E92A9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. 170.14 прим. 1.5 п. 170.14 прим. 1 ст. 170 ПКУ встановлено, що у разі якщо податковий агент – резидент Дія Сіті у відповідний календарний місяць не відповідав вимогам, визначеним пп. 2, 3 частини першої ст. 5 Закону України від 15 липня 2021 року № 1667-ІХ «Про стимулювання розвитку цифрової економіки в Україні» (далі – Закон № 1667), такий податковий агент зобов’язаний у межах податкового розрахунку сум доходу, нарахованого (сплаченого) на користь платників податків – фізичних осіб, і сум утриманого з них податку, а також сум нарахованого єдиного внеску (далі – Розрахунок) самостійно нарахувати податок на доходи фізичних осіб за ставкою (18 </w:t>
      </w:r>
      <w:proofErr w:type="spellStart"/>
      <w:r w:rsidRPr="00E92A9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відс</w:t>
      </w:r>
      <w:proofErr w:type="spellEnd"/>
      <w:r w:rsidRPr="00E92A9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.), встановленою п. 167.1 ст. 167 ПКУ, щодо доходів спеціалістів резидента Дія Сіті, передбачених у підпунктах «а» – «б» </w:t>
      </w:r>
      <w:proofErr w:type="spellStart"/>
      <w:r w:rsidRPr="00E92A9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п.п</w:t>
      </w:r>
      <w:proofErr w:type="spellEnd"/>
      <w:r w:rsidRPr="00E92A9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. 170.14 прим. 1.2 п. 170.14 прим. </w:t>
      </w:r>
      <w:r w:rsidRPr="00E92A9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lastRenderedPageBreak/>
        <w:t>1 ст. 170 ПКУ, що були виплачені протягом такого календарного місяця, та сплатити його до подання Розрахунку.</w:t>
      </w:r>
    </w:p>
    <w:p w:rsidR="00E92A91" w:rsidRDefault="00E92A91" w:rsidP="00E92A9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E92A9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При цьому сума такого сплаченого податку податковим агентом не включається до складу загального місячного (річного) оподатковуваного доходу спеціалістів резидента Дія Сіті.</w:t>
      </w:r>
    </w:p>
    <w:p w:rsidR="00E92A91" w:rsidRDefault="00E92A91" w:rsidP="00E92A9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E92A9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Таким чином, у разі якщо резидент Дія Сіті у відповідний календарний місяць не відповідав вимогам, визначеним пп. 2, 3 частини першої ст. 5 Закону № 1667, то такий податковий агент, у межах Розрахунку, зобов’язаний самостійно здійснити перерахунок податку на доходи фізичних осіб за ставкою 18 </w:t>
      </w:r>
      <w:proofErr w:type="spellStart"/>
      <w:r w:rsidRPr="00E92A9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відс</w:t>
      </w:r>
      <w:proofErr w:type="spellEnd"/>
      <w:r w:rsidRPr="00E92A9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. щодо доходів спеціалістів резидента Дія Сіті у вигляді заробітної плати або винагороди за </w:t>
      </w:r>
      <w:proofErr w:type="spellStart"/>
      <w:r w:rsidRPr="00E92A9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гіг-контрактом</w:t>
      </w:r>
      <w:proofErr w:type="spellEnd"/>
      <w:r w:rsidRPr="00E92A9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, що були виплачені протягом такого календарного місяця, та сплатити його за власний рахунок до бюджету до подання Розрахунку.</w:t>
      </w:r>
    </w:p>
    <w:p w:rsidR="002C7232" w:rsidRPr="002C7232" w:rsidRDefault="002C7232" w:rsidP="00E92A91">
      <w:pPr>
        <w:ind w:firstLine="567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E92A91" w:rsidRPr="00F32254" w:rsidRDefault="00E92A91" w:rsidP="00E92A91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F3225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За </w:t>
      </w:r>
      <w:proofErr w:type="spellStart"/>
      <w:r w:rsidRPr="00F3225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інформацією</w:t>
      </w:r>
      <w:proofErr w:type="spellEnd"/>
      <w:r w:rsidRPr="00F3225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F3225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загальнодоступного</w:t>
      </w:r>
      <w:proofErr w:type="spellEnd"/>
      <w:r w:rsidRPr="00F3225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F3225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інформаційно-довідкового</w:t>
      </w:r>
      <w:proofErr w:type="spellEnd"/>
      <w:r w:rsidRPr="00F3225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ресурсу.</w:t>
      </w:r>
    </w:p>
    <w:p w:rsidR="00E92A91" w:rsidRPr="00F32254" w:rsidRDefault="00E92A91" w:rsidP="00E92A91">
      <w:pPr>
        <w:rPr>
          <w:rStyle w:val="z-label"/>
          <w:rFonts w:ascii="Times New Roman" w:hAnsi="Times New Roman" w:cs="Times New Roman"/>
          <w:sz w:val="28"/>
          <w:szCs w:val="28"/>
        </w:rPr>
      </w:pPr>
    </w:p>
    <w:p w:rsidR="00E92A91" w:rsidRPr="002C7232" w:rsidRDefault="00E92A91" w:rsidP="00E92A91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74E2" w:rsidRPr="002C7232" w:rsidRDefault="009374E2" w:rsidP="00E92A91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74E2" w:rsidRPr="002C7232" w:rsidRDefault="009374E2" w:rsidP="00E92A91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74E2" w:rsidRPr="002C7232" w:rsidRDefault="009374E2" w:rsidP="00E92A91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74E2" w:rsidRPr="002C7232" w:rsidRDefault="009374E2" w:rsidP="00E92A91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74E2" w:rsidRPr="002C7232" w:rsidRDefault="009374E2" w:rsidP="00E92A91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74E2" w:rsidRPr="002C7232" w:rsidRDefault="009374E2" w:rsidP="00E92A91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74E2" w:rsidRPr="002C7232" w:rsidRDefault="009374E2" w:rsidP="00E92A91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GoBack"/>
      <w:bookmarkEnd w:id="1"/>
    </w:p>
    <w:p w:rsidR="00E92A91" w:rsidRDefault="00E92A91" w:rsidP="00E92A9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92A91" w:rsidRDefault="00E92A91" w:rsidP="00E92A9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92A91" w:rsidRDefault="00E92A91" w:rsidP="00E92A9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92A91" w:rsidRDefault="00E92A91" w:rsidP="00E92A9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92A91" w:rsidRDefault="00E92A91" w:rsidP="00E92A9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92A91" w:rsidRDefault="00E92A91" w:rsidP="00E92A9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92A91" w:rsidRDefault="00E92A91" w:rsidP="00E92A9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92A91" w:rsidRDefault="00E92A91" w:rsidP="00E92A9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92A91" w:rsidRDefault="00E92A91" w:rsidP="00E92A9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92A91" w:rsidRDefault="00E92A91" w:rsidP="00E92A9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92A91" w:rsidRDefault="00E92A91" w:rsidP="00E92A9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92A91" w:rsidRDefault="00E92A91" w:rsidP="00E92A9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92A91" w:rsidRDefault="00E92A91" w:rsidP="00E92A9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92A91" w:rsidRPr="00E92A91" w:rsidRDefault="00E92A91" w:rsidP="00E92A9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92A91" w:rsidRPr="00D92C16" w:rsidRDefault="00E92A91" w:rsidP="00E92A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2A91" w:rsidRPr="00EA716F" w:rsidRDefault="00E92A91" w:rsidP="00E92A9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Черкаси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вул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EA716F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EA716F">
        <w:rPr>
          <w:rFonts w:ascii="Times New Roman" w:hAnsi="Times New Roman" w:cs="Times New Roman"/>
          <w:sz w:val="20"/>
          <w:szCs w:val="20"/>
        </w:rPr>
        <w:t xml:space="preserve">: </w:t>
      </w:r>
      <w:hyperlink r:id="rId5" w:history="1"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ua</w:t>
        </w:r>
      </w:hyperlink>
    </w:p>
    <w:p w:rsidR="00E92A91" w:rsidRPr="00EA716F" w:rsidRDefault="00E92A91" w:rsidP="00E92A9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6" w:history="1"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p w:rsidR="00E92A91" w:rsidRPr="00F32254" w:rsidRDefault="00E92A91" w:rsidP="00E92A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92A91" w:rsidRPr="00E92A91" w:rsidRDefault="00E92A91" w:rsidP="00E92A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E92A91" w:rsidRPr="00E92A91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E92A91"/>
    <w:rsid w:val="002C7232"/>
    <w:rsid w:val="004A64BE"/>
    <w:rsid w:val="00500138"/>
    <w:rsid w:val="00751448"/>
    <w:rsid w:val="009374E2"/>
    <w:rsid w:val="00E92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1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label">
    <w:name w:val="z-label"/>
    <w:basedOn w:val="a0"/>
    <w:rsid w:val="00E92A91"/>
  </w:style>
  <w:style w:type="character" w:styleId="a3">
    <w:name w:val="Hyperlink"/>
    <w:uiPriority w:val="99"/>
    <w:rsid w:val="00E92A9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92A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2A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label">
    <w:name w:val="z-label"/>
    <w:basedOn w:val="a0"/>
    <w:rsid w:val="00E92A91"/>
  </w:style>
  <w:style w:type="character" w:styleId="a3">
    <w:name w:val="Hyperlink"/>
    <w:uiPriority w:val="99"/>
    <w:rsid w:val="00E92A9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92A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2A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k.tax.gov.ua/" TargetMode="External"/><Relationship Id="rId5" Type="http://schemas.openxmlformats.org/officeDocument/2006/relationships/hyperlink" Target="mailto:ck.zmi@tax.gov.ua" TargetMode="External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Perekopayko_NA</cp:lastModifiedBy>
  <cp:revision>3</cp:revision>
  <dcterms:created xsi:type="dcterms:W3CDTF">2022-10-06T08:46:00Z</dcterms:created>
  <dcterms:modified xsi:type="dcterms:W3CDTF">2022-10-12T10:56:00Z</dcterms:modified>
</cp:coreProperties>
</file>